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斯曼峰 电动吸引器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LX-3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10"/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6468745" cy="6991985"/>
            <wp:effectExtent l="0" t="0" r="8255" b="1841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68745" cy="699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Style w:val="10"/>
          <w:rFonts w:ascii="宋体" w:hAnsi="宋体" w:eastAsia="宋体" w:cs="宋体"/>
          <w:b w:val="0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72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斯曼峰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 xml:space="preserve"> 电动吸引器 LX-3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斯曼峰YB-LX-3电动流产吸引器，供医务人员对早期妊赈的孕妇施行人工流产吸引手术用，是妇科手术的理想设备。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产品特点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1. 选用大流量无油润滑真空泵作负压源，负压上升快，无油雾污染，压力系统不会产生正压；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 二级负压控制，可以在停机时进行操作，噪声低、容量大。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 机器的运转和吸引压力的调节通过控制脚踏开关即可实现，临床手术操作更加方便；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 顶部一体式的器械盘供使用时放置手术器械包或其它物品；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 精心设计的手柄和脚轮使机器简洁大方，移动灵活、舒适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6. 储物箱内可放置电源线和脚踏开关，便于机器停用时收藏；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7. 整机外部均有圆弧光滑过度，易于清洁和保养。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6" w:lineRule="atLeast"/>
        <w:ind w:leftChars="0" w:right="0" w:rightChars="0"/>
        <w:jc w:val="left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48425" cy="9035415"/>
            <wp:effectExtent l="0" t="0" r="9525" b="13335"/>
            <wp:docPr id="2" name="图片 2" descr="斯曼峰LX-3模板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斯曼峰LX-3模板_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48425" cy="903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70650" cy="8648065"/>
            <wp:effectExtent l="0" t="0" r="6350" b="635"/>
            <wp:docPr id="3" name="图片 3" descr="斯曼峰LX-3模板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斯曼峰LX-3模板_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864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70650" cy="8845550"/>
            <wp:effectExtent l="0" t="0" r="6350" b="12700"/>
            <wp:docPr id="4" name="图片 4" descr="斯曼峰LX-3模板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斯曼峰LX-3模板_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884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6470650" cy="8652510"/>
            <wp:effectExtent l="0" t="0" r="6350" b="15240"/>
            <wp:docPr id="5" name="图片 5" descr="斯曼峰LX-3模板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斯曼峰LX-3模板_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865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240" w:lineRule="auto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LX-3产品介绍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15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15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10" w:lineRule="atLeast"/>
        <w:ind w:left="15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32"/>
          <w:szCs w:val="32"/>
          <w:shd w:val="clear" w:fill="FFFFFF"/>
        </w:rPr>
        <w:t>斯曼峰电动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吸引器</w:t>
      </w:r>
      <w:r>
        <w:rPr>
          <w:rFonts w:hint="eastAsia" w:asciiTheme="minorEastAsia" w:hAnsiTheme="minorEastAsia" w:cstheme="minorEastAsia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LX-3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32"/>
          <w:szCs w:val="32"/>
          <w:shd w:val="clear" w:fill="FFFFFF"/>
        </w:rPr>
        <w:t xml:space="preserve"> 主要技术参数：</w:t>
      </w:r>
    </w:p>
    <w:p>
      <w:p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极限负压值：≥0.09MPa(680mmHg)(I级负压）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2.负压调节范围：0.02MPa(150mmHg)～极限负压值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3.抽气速率：≥15L/min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4.贮液瓶：500ml×2（玻璃）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5.贮气瓶：2500ml×2（玻璃）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6.电源：AC220V 50Hz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7.输入功率：150VA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8.外包装尺寸：46.5cm×42.5cm×92cm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br w:type="textWrapping"/>
      </w:r>
    </w:p>
    <w:p>
      <w:pPr>
        <w:numPr>
          <w:numId w:val="0"/>
        </w:numPr>
        <w:tabs>
          <w:tab w:val="left" w:pos="4132"/>
        </w:tabs>
        <w:jc w:val="both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9.毛/净重：22.5kg/20kg</w:t>
      </w: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both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both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上海斯曼峰</w:t>
      </w:r>
    </w:p>
    <w:p>
      <w:pPr>
        <w:tabs>
          <w:tab w:val="left" w:pos="4132"/>
        </w:tabs>
        <w:jc w:val="both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drawing>
          <wp:inline distT="0" distB="0" distL="114300" distR="114300">
            <wp:extent cx="6191885" cy="8337550"/>
            <wp:effectExtent l="0" t="0" r="18415" b="6350"/>
            <wp:docPr id="10" name="图片 10" descr="斯曼峰YX932D模板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斯曼峰YX932D模板_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833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32"/>
        </w:tabs>
        <w:jc w:val="center"/>
        <w:rPr>
          <w:rFonts w:hint="eastAsia" w:ascii="font-size:22pt;" w:hAnsi="font-size:22pt;" w:eastAsia="宋体" w:cs="font-size:22pt;"/>
          <w:b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上海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斯曼峰电动吸引器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产品型号表</w:t>
      </w:r>
    </w:p>
    <w:tbl>
      <w:tblPr>
        <w:tblStyle w:val="12"/>
        <w:tblW w:w="8380" w:type="dxa"/>
        <w:jc w:val="center"/>
        <w:tblInd w:w="240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 w:color="auto" w:fill="auto"/>
        <w:tblLayout w:type="fixed"/>
        <w:tblCellMar>
          <w:top w:w="240" w:type="dxa"/>
          <w:left w:w="240" w:type="dxa"/>
          <w:bottom w:w="240" w:type="dxa"/>
          <w:right w:w="240" w:type="dxa"/>
        </w:tblCellMar>
      </w:tblPr>
      <w:tblGrid>
        <w:gridCol w:w="742"/>
        <w:gridCol w:w="740"/>
        <w:gridCol w:w="1750"/>
        <w:gridCol w:w="5148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auto"/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422" w:hRule="atLeast"/>
          <w:jc w:val="center"/>
        </w:trPr>
        <w:tc>
          <w:tcPr>
            <w:tcW w:w="8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斯曼峰产品列表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分类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70" w:hRule="atLeast"/>
          <w:jc w:val="center"/>
        </w:trPr>
        <w:tc>
          <w:tcPr>
            <w:tcW w:w="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高负压吸引器</w:t>
            </w:r>
          </w:p>
        </w:tc>
        <w:tc>
          <w:tcPr>
            <w:tcW w:w="740" w:type="dxa"/>
            <w:vMerge w:val="restart"/>
            <w:tcBorders>
              <w:top w:val="outset" w:color="CCCCCC" w:sz="6" w:space="0"/>
              <w:left w:val="outset" w:color="CCCCCC" w:sz="6" w:space="0"/>
              <w:bottom w:val="outset" w:color="CCCCCC" w:sz="6" w:space="0"/>
              <w:right w:val="outset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推车型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YB-DX23D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70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continue"/>
            <w:tcBorders>
              <w:top w:val="outset" w:color="CCCCCC" w:sz="6" w:space="0"/>
              <w:left w:val="outset" w:color="CCCCCC" w:sz="6" w:space="0"/>
              <w:bottom w:val="outset" w:color="CCCCCC" w:sz="6" w:space="0"/>
              <w:right w:val="outset" w:color="CCCCCC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YX932D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481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outset" w:color="CCCCCC" w:sz="6" w:space="0"/>
              <w:left w:val="outset" w:color="CCCCCC" w:sz="6" w:space="0"/>
              <w:bottom w:val="outset" w:color="CCCCCC" w:sz="6" w:space="0"/>
              <w:right w:val="outset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YX932S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70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立式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YB-DX23B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YB-MDX23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YX930D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YX980D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吸痰器</w:t>
            </w:r>
          </w:p>
        </w:tc>
        <w:tc>
          <w:tcPr>
            <w:tcW w:w="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SXT-1A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手提式吸痰器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SXT-5A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手提式吸痰器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422" w:hRule="atLeast"/>
          <w:jc w:val="center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RX-1A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小儿吸痰器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洗胃机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DXW-2A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全自动洗胃机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DXW-A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电动洗胃机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妇科吸引器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LX-3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电动流产吸引器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LX840D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TX-1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脚踏吸引器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422" w:hRule="atLeast"/>
          <w:jc w:val="center"/>
        </w:trPr>
        <w:tc>
          <w:tcPr>
            <w:tcW w:w="14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急救吸引器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JX820(蓄电池）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JX820D-1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低压吸引器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DYX-1A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低压（羊水）吸引器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DYX-2A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DY-3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低压大流量吸引器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366" w:hRule="atLeast"/>
          <w:jc w:val="center"/>
        </w:trPr>
        <w:tc>
          <w:tcPr>
            <w:tcW w:w="148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Vts32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创伤持续引流吸引器</w:t>
            </w: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tblLayout w:type="fixed"/>
          <w:tblCellMar>
            <w:top w:w="240" w:type="dxa"/>
            <w:left w:w="240" w:type="dxa"/>
            <w:bottom w:w="240" w:type="dxa"/>
            <w:right w:w="240" w:type="dxa"/>
          </w:tblCellMar>
        </w:tblPrEx>
        <w:trPr>
          <w:trHeight w:val="428" w:hRule="atLeast"/>
          <w:jc w:val="center"/>
        </w:trPr>
        <w:tc>
          <w:tcPr>
            <w:tcW w:w="1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防褥疮床垫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YPD-2</w:t>
            </w:r>
          </w:p>
        </w:tc>
        <w:tc>
          <w:tcPr>
            <w:tcW w:w="5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防褥疮床垫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rStyle w:val="10"/>
          <w:i w:val="0"/>
          <w:caps w:val="0"/>
          <w:color w:val="CC0000"/>
          <w:spacing w:val="0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CC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CC0000"/>
          <w:spacing w:val="0"/>
          <w:sz w:val="30"/>
          <w:szCs w:val="30"/>
          <w:bdr w:val="none" w:color="auto" w:sz="0" w:space="0"/>
          <w:shd w:val="clear" w:fill="FFFFFF"/>
        </w:rPr>
        <w:t>斯曼峰电动吸引器LX-3型 低噪音 双级负压控制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i w:val="0"/>
          <w:caps w:val="0"/>
          <w:color w:val="FF0000"/>
          <w:spacing w:val="0"/>
          <w:sz w:val="28"/>
          <w:szCs w:val="28"/>
          <w:shd w:val="clear" w:fill="FFFFFF"/>
        </w:rPr>
      </w:pPr>
      <w:r>
        <w:rPr>
          <w:i w:val="0"/>
          <w:caps w:val="0"/>
          <w:color w:val="FF0000"/>
          <w:spacing w:val="0"/>
          <w:sz w:val="28"/>
          <w:szCs w:val="28"/>
          <w:shd w:val="clear" w:fill="FFFFFF"/>
        </w:rPr>
        <w:t>销售部电话：021-51601230 钱经理 13816458218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rFonts w:hint="eastAsia"/>
          <w:i w:val="0"/>
          <w:caps w:val="0"/>
          <w:color w:val="FF0000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sz w:val="28"/>
          <w:szCs w:val="28"/>
        </w:rPr>
      </w:pPr>
      <w:r>
        <w:rPr>
          <w:i w:val="0"/>
          <w:caps w:val="0"/>
          <w:color w:val="333333"/>
          <w:spacing w:val="0"/>
          <w:sz w:val="28"/>
          <w:szCs w:val="28"/>
          <w:shd w:val="clear" w:fill="FFFFFF"/>
        </w:rPr>
        <w:t>销售部地址：上海市静安区海宁路1399号金城大厦417室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sz w:val="32"/>
          <w:szCs w:val="32"/>
        </w:rPr>
      </w:pP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斯曼峰电动</w:t>
      </w: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吸引器</w:t>
      </w: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 xml:space="preserve"> </w:t>
      </w: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LX-3</w:t>
      </w:r>
      <w:r>
        <w:rPr>
          <w:rStyle w:val="10"/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  <w:t>型 保修服务承诺：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斯曼峰电动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吸引器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LX-3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型自购买之日起一年以内由产品本身质量问题（非人为损坏）导致不能正常使用的，免费提供保修服务。超过免费保修时限，提供终身维修服务（仅收取材料成本费）。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我们向您保证您定购的斯曼峰电动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吸引器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LX-3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型为全新正品，产品保修卡、合格证齐全，所有产品均可享受全国联保服务。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全国联保，统一网上报修，在线24小时内响应。只需要您登录会员中心，在“产品售后”相应页面进行在线提交售后服务申请单，我们的工作人员会在24小时内和您确认并指导进行后续保修处理。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fill="FFFFFF"/>
        </w:rPr>
        <w:t>售后服务中心电话：021-51601230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Theme="minorEastAsia" w:hAnsiTheme="minorEastAsia" w:eastAsiaTheme="minorEastAsia" w:cstheme="minorEastAsia"/>
          <w:i w:val="0"/>
          <w:caps w:val="0"/>
          <w:color w:val="333333"/>
          <w:spacing w:val="0"/>
          <w:sz w:val="24"/>
          <w:szCs w:val="24"/>
        </w:rPr>
      </w:pPr>
    </w:p>
    <w:sectPr>
      <w:headerReference r:id="rId3" w:type="default"/>
      <w:footerReference r:id="rId4" w:type="default"/>
      <w:pgSz w:w="11900" w:h="16840"/>
      <w:pgMar w:top="851" w:right="851" w:bottom="851" w:left="851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Heiti SC Light">
    <w:altName w:val="hakuyoxingshu7000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font-size:22pt;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8"/>
        <w:szCs w:val="28"/>
      </w:rPr>
    </w:pP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</w:rPr>
      <w:t>上海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  <w:lang w:eastAsia="zh-CN"/>
      </w:rPr>
      <w:t>斯曼峰电动吸引器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</w:rPr>
      <w:t xml:space="preserve"> 服务咨询：</w:t>
    </w:r>
    <w:r>
      <w:rPr>
        <w:rFonts w:ascii="宋体" w:hAnsi="宋体" w:eastAsia="宋体" w:cs="Times New Roman"/>
        <w:bCs/>
        <w:color w:val="333333"/>
        <w:kern w:val="0"/>
        <w:sz w:val="28"/>
        <w:szCs w:val="28"/>
      </w:rPr>
      <w:t>021-51601230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hint="eastAsia" w:eastAsia="宋体"/>
        <w:sz w:val="28"/>
        <w:szCs w:val="28"/>
        <w:lang w:eastAsia="zh-CN"/>
      </w:rPr>
    </w:pP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  <w:lang w:eastAsia="zh-CN"/>
      </w:rPr>
      <w:t>斯曼峰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</w:rPr>
      <w:t xml:space="preserve"> </w:t>
    </w:r>
    <w:r>
      <w:rPr>
        <w:rFonts w:hint="eastAsia" w:ascii="宋体" w:hAnsi="宋体" w:eastAsia="宋体" w:cs="Times New Roman"/>
        <w:bCs/>
        <w:color w:val="333333"/>
        <w:kern w:val="0"/>
        <w:sz w:val="28"/>
        <w:szCs w:val="28"/>
        <w:lang w:eastAsia="zh-CN"/>
      </w:rPr>
      <w:t>电动吸引器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dit="readOnly" w:formatting="1" w:enforcement="1" w:cryptProviderType="rsaFull" w:cryptAlgorithmClass="hash" w:cryptAlgorithmType="typeAny" w:cryptAlgorithmSid="4" w:cryptSpinCount="0" w:hash="GNQ909DQcmGMzMiFsvUx0gzVC7Y=" w:salt="Zo0VZJLACbfHC5jXV0Iz7A==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865"/>
    <w:rsid w:val="00082CA0"/>
    <w:rsid w:val="000A2F54"/>
    <w:rsid w:val="001F5865"/>
    <w:rsid w:val="00823962"/>
    <w:rsid w:val="05B125FD"/>
    <w:rsid w:val="144B7D47"/>
    <w:rsid w:val="164E7D27"/>
    <w:rsid w:val="1CCA18B8"/>
    <w:rsid w:val="1E966ADC"/>
    <w:rsid w:val="20536112"/>
    <w:rsid w:val="221C0732"/>
    <w:rsid w:val="22AA2B59"/>
    <w:rsid w:val="25944F4F"/>
    <w:rsid w:val="2ACC6EBE"/>
    <w:rsid w:val="2B4C7FD1"/>
    <w:rsid w:val="2D593A73"/>
    <w:rsid w:val="31CA4875"/>
    <w:rsid w:val="33393D67"/>
    <w:rsid w:val="33FD772B"/>
    <w:rsid w:val="40256960"/>
    <w:rsid w:val="432651B9"/>
    <w:rsid w:val="45BC4A5A"/>
    <w:rsid w:val="4629510B"/>
    <w:rsid w:val="4A965B36"/>
    <w:rsid w:val="4D0D5D21"/>
    <w:rsid w:val="4D8F21A9"/>
    <w:rsid w:val="567D0A08"/>
    <w:rsid w:val="56F33682"/>
    <w:rsid w:val="584E1E65"/>
    <w:rsid w:val="5CB53F02"/>
    <w:rsid w:val="5DE45164"/>
    <w:rsid w:val="60FB49D1"/>
    <w:rsid w:val="64092B57"/>
    <w:rsid w:val="71925BA2"/>
    <w:rsid w:val="727E4F36"/>
    <w:rsid w:val="792F5C4C"/>
    <w:rsid w:val="7B644ED0"/>
    <w:rsid w:val="7CD81FE7"/>
    <w:rsid w:val="7EAF42D6"/>
    <w:rsid w:val="7F830CA4"/>
    <w:rsid w:val="7FD4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" w:semiHidden="0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semiHidden="0" w:name="header" w:locked="1"/>
    <w:lsdException w:qFormat="1" w:uiPriority="99" w:semiHidden="0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 w:locked="1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locked/>
    <w:uiPriority w:val="9"/>
    <w:pPr>
      <w:widowControl/>
      <w:spacing w:before="100" w:beforeAutospacing="1" w:after="100" w:afterAutospacing="1"/>
      <w:jc w:val="left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4"/>
    <w:qFormat/>
    <w:locked/>
    <w:uiPriority w:val="9"/>
    <w:pPr>
      <w:widowControl/>
      <w:spacing w:before="100" w:beforeAutospacing="1" w:after="100" w:afterAutospacing="1"/>
      <w:jc w:val="left"/>
      <w:outlineLvl w:val="1"/>
    </w:pPr>
    <w:rPr>
      <w:rFonts w:ascii="Times" w:hAnsi="Times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locked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semiHidden/>
    <w:unhideWhenUsed/>
    <w:qFormat/>
    <w:locked/>
    <w:uiPriority w:val="99"/>
    <w:rPr>
      <w:rFonts w:ascii="Heiti SC Light" w:eastAsia="Heiti SC Light"/>
      <w:sz w:val="18"/>
      <w:szCs w:val="18"/>
    </w:rPr>
  </w:style>
  <w:style w:type="paragraph" w:styleId="6">
    <w:name w:val="footer"/>
    <w:basedOn w:val="1"/>
    <w:link w:val="17"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lock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10">
    <w:name w:val="Strong"/>
    <w:basedOn w:val="9"/>
    <w:qFormat/>
    <w:locked/>
    <w:uiPriority w:val="22"/>
    <w:rPr>
      <w:b/>
      <w:bCs/>
    </w:rPr>
  </w:style>
  <w:style w:type="character" w:styleId="11">
    <w:name w:val="Hyperlink"/>
    <w:basedOn w:val="9"/>
    <w:semiHidden/>
    <w:unhideWhenUsed/>
    <w:qFormat/>
    <w:locked/>
    <w:uiPriority w:val="99"/>
    <w:rPr>
      <w:color w:val="0000FF"/>
      <w:u w:val="single"/>
    </w:rPr>
  </w:style>
  <w:style w:type="character" w:customStyle="1" w:styleId="13">
    <w:name w:val="标题 1字符"/>
    <w:basedOn w:val="9"/>
    <w:link w:val="2"/>
    <w:qFormat/>
    <w:uiPriority w:val="9"/>
    <w:rPr>
      <w:rFonts w:ascii="Times" w:hAnsi="Times"/>
      <w:b/>
      <w:bCs/>
      <w:kern w:val="36"/>
      <w:sz w:val="48"/>
      <w:szCs w:val="48"/>
    </w:rPr>
  </w:style>
  <w:style w:type="character" w:customStyle="1" w:styleId="14">
    <w:name w:val="标题 2字符"/>
    <w:basedOn w:val="9"/>
    <w:link w:val="3"/>
    <w:qFormat/>
    <w:uiPriority w:val="9"/>
    <w:rPr>
      <w:rFonts w:ascii="Times" w:hAnsi="Times"/>
      <w:b/>
      <w:bCs/>
      <w:kern w:val="0"/>
      <w:sz w:val="36"/>
      <w:szCs w:val="36"/>
    </w:rPr>
  </w:style>
  <w:style w:type="character" w:customStyle="1" w:styleId="15">
    <w:name w:val="批注框文本字符"/>
    <w:basedOn w:val="9"/>
    <w:link w:val="5"/>
    <w:semiHidden/>
    <w:qFormat/>
    <w:uiPriority w:val="99"/>
    <w:rPr>
      <w:rFonts w:ascii="Heiti SC Light" w:eastAsia="Heiti SC Light"/>
      <w:sz w:val="18"/>
      <w:szCs w:val="18"/>
    </w:rPr>
  </w:style>
  <w:style w:type="character" w:customStyle="1" w:styleId="16">
    <w:name w:val="页眉字符"/>
    <w:basedOn w:val="9"/>
    <w:link w:val="7"/>
    <w:qFormat/>
    <w:uiPriority w:val="99"/>
    <w:rPr>
      <w:sz w:val="18"/>
      <w:szCs w:val="18"/>
    </w:rPr>
  </w:style>
  <w:style w:type="character" w:customStyle="1" w:styleId="17">
    <w:name w:val="页脚字符"/>
    <w:basedOn w:val="9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Medwant</Company>
  <Pages>12</Pages>
  <Words>456</Words>
  <Characters>2603</Characters>
  <Lines>21</Lines>
  <Paragraphs>6</Paragraphs>
  <TotalTime>341</TotalTime>
  <ScaleCrop>false</ScaleCrop>
  <LinksUpToDate>false</LinksUpToDate>
  <CharactersWithSpaces>3053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2019-01-23T08:02:00Z</dcterms:created>
  <dc:creator>Shengli Wang</dc:creator>
  <cp:lastModifiedBy>Administrator</cp:lastModifiedBy>
  <dcterms:modified xsi:type="dcterms:W3CDTF">2019-09-11T08:49:09Z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